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5BA" w:rsidRDefault="00B765BA" w:rsidP="00B765BA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2E2CB8">
        <w:rPr>
          <w:sz w:val="28"/>
        </w:rPr>
        <w:t>4</w:t>
      </w:r>
    </w:p>
    <w:p w:rsidR="008F5659" w:rsidRDefault="008F5659" w:rsidP="008F5659">
      <w:pPr>
        <w:pStyle w:val="10"/>
        <w:spacing w:after="0" w:line="23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222365">
        <w:rPr>
          <w:sz w:val="20"/>
          <w:szCs w:val="20"/>
        </w:rPr>
        <w:t>Т</w:t>
      </w:r>
      <w:r>
        <w:rPr>
          <w:sz w:val="20"/>
          <w:szCs w:val="20"/>
        </w:rPr>
        <w:t xml:space="preserve">ехническому Заданию </w:t>
      </w:r>
    </w:p>
    <w:p w:rsidR="008F5659" w:rsidRPr="00222365" w:rsidRDefault="008F5659" w:rsidP="008F5659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на выполнение работ по реконструкции</w:t>
      </w:r>
    </w:p>
    <w:p w:rsidR="008F5659" w:rsidRPr="00222365" w:rsidRDefault="008F5659" w:rsidP="008F5659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 xml:space="preserve">ПС 35/10 </w:t>
      </w:r>
      <w:proofErr w:type="spellStart"/>
      <w:r w:rsidRPr="00222365">
        <w:rPr>
          <w:sz w:val="20"/>
          <w:szCs w:val="20"/>
        </w:rPr>
        <w:t>кВ</w:t>
      </w:r>
      <w:proofErr w:type="spellEnd"/>
      <w:r w:rsidRPr="00222365">
        <w:rPr>
          <w:sz w:val="20"/>
          <w:szCs w:val="20"/>
        </w:rPr>
        <w:t xml:space="preserve"> Солнечна</w:t>
      </w:r>
      <w:bookmarkStart w:id="0" w:name="_GoBack"/>
      <w:bookmarkEnd w:id="0"/>
      <w:r w:rsidRPr="00222365">
        <w:rPr>
          <w:sz w:val="20"/>
          <w:szCs w:val="20"/>
        </w:rPr>
        <w:t>я (установка дугогасящих реакторов)</w:t>
      </w:r>
    </w:p>
    <w:p w:rsidR="008F5659" w:rsidRPr="00222365" w:rsidRDefault="008F5659" w:rsidP="008F5659">
      <w:pPr>
        <w:pStyle w:val="10"/>
        <w:shd w:val="clear" w:color="auto" w:fill="auto"/>
        <w:spacing w:after="0" w:line="230" w:lineRule="exact"/>
        <w:ind w:firstLine="0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филиала АО «</w:t>
      </w:r>
      <w:proofErr w:type="spellStart"/>
      <w:r w:rsidRPr="00222365">
        <w:rPr>
          <w:sz w:val="20"/>
          <w:szCs w:val="20"/>
        </w:rPr>
        <w:t>Тюменьэнерго</w:t>
      </w:r>
      <w:proofErr w:type="spellEnd"/>
      <w:r w:rsidRPr="00222365">
        <w:rPr>
          <w:sz w:val="20"/>
          <w:szCs w:val="20"/>
        </w:rPr>
        <w:t xml:space="preserve">» </w:t>
      </w:r>
      <w:proofErr w:type="spellStart"/>
      <w:r w:rsidRPr="00222365">
        <w:rPr>
          <w:sz w:val="20"/>
          <w:szCs w:val="20"/>
        </w:rPr>
        <w:t>Сургутские</w:t>
      </w:r>
      <w:proofErr w:type="spellEnd"/>
      <w:r w:rsidRPr="00222365">
        <w:rPr>
          <w:sz w:val="20"/>
          <w:szCs w:val="20"/>
        </w:rPr>
        <w:t xml:space="preserve"> электрические сети</w:t>
      </w:r>
    </w:p>
    <w:p w:rsidR="00B765BA" w:rsidRPr="00392F8F" w:rsidRDefault="00B765BA" w:rsidP="00B765BA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>
        <w:rPr>
          <w:b/>
          <w:sz w:val="28"/>
        </w:rPr>
        <w:t xml:space="preserve"> с указанием эквивалента</w:t>
      </w:r>
    </w:p>
    <w:p w:rsidR="00B765BA" w:rsidRDefault="00B765BA" w:rsidP="00B765BA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r>
        <w:rPr>
          <w:b/>
          <w:sz w:val="24"/>
        </w:rPr>
        <w:t xml:space="preserve">основного оборудования </w:t>
      </w:r>
    </w:p>
    <w:p w:rsidR="00B765BA" w:rsidRDefault="00DD77F5" w:rsidP="00B765BA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DD77F5">
        <w:rPr>
          <w:b/>
          <w:sz w:val="24"/>
        </w:rPr>
        <w:t>Шкаф автоматики управления ДГР</w:t>
      </w:r>
    </w:p>
    <w:tbl>
      <w:tblPr>
        <w:tblpPr w:leftFromText="180" w:rightFromText="180" w:vertAnchor="text" w:tblpY="1"/>
        <w:tblOverlap w:val="never"/>
        <w:tblW w:w="10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"/>
        <w:gridCol w:w="576"/>
        <w:gridCol w:w="20"/>
        <w:gridCol w:w="3118"/>
        <w:gridCol w:w="1239"/>
        <w:gridCol w:w="251"/>
        <w:gridCol w:w="2132"/>
        <w:gridCol w:w="2578"/>
      </w:tblGrid>
      <w:tr w:rsidR="00B765BA" w:rsidTr="002E2CB8">
        <w:trPr>
          <w:trHeight w:val="605"/>
        </w:trPr>
        <w:tc>
          <w:tcPr>
            <w:tcW w:w="5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right w:val="nil"/>
            </w:tcBorders>
          </w:tcPr>
          <w:p w:rsidR="00B765BA" w:rsidRPr="004E787C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787C">
              <w:rPr>
                <w:sz w:val="24"/>
                <w:szCs w:val="24"/>
              </w:rPr>
              <w:t>ПС 35/10 Солнечная</w:t>
            </w:r>
          </w:p>
        </w:tc>
      </w:tr>
      <w:tr w:rsidR="00B765BA" w:rsidTr="002E2CB8">
        <w:trPr>
          <w:trHeight w:val="501"/>
        </w:trPr>
        <w:tc>
          <w:tcPr>
            <w:tcW w:w="506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61" w:type="dxa"/>
            <w:gridSpan w:val="3"/>
            <w:tcBorders>
              <w:left w:val="nil"/>
              <w:right w:val="nil"/>
            </w:tcBorders>
          </w:tcPr>
          <w:p w:rsidR="00B765BA" w:rsidRPr="004E787C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E787C">
              <w:rPr>
                <w:sz w:val="16"/>
                <w:szCs w:val="16"/>
              </w:rPr>
              <w:t>(наименование объекта)</w:t>
            </w:r>
          </w:p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</w:pPr>
          </w:p>
        </w:tc>
      </w:tr>
      <w:tr w:rsidR="00B765BA" w:rsidTr="002E2CB8">
        <w:tc>
          <w:tcPr>
            <w:tcW w:w="5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961" w:type="dxa"/>
            <w:gridSpan w:val="3"/>
            <w:tcBorders>
              <w:left w:val="nil"/>
              <w:right w:val="nil"/>
            </w:tcBorders>
          </w:tcPr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  <w:tr w:rsidR="00B765BA" w:rsidTr="002E2CB8">
        <w:tc>
          <w:tcPr>
            <w:tcW w:w="5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961" w:type="dxa"/>
            <w:gridSpan w:val="3"/>
            <w:tcBorders>
              <w:left w:val="nil"/>
              <w:right w:val="nil"/>
            </w:tcBorders>
          </w:tcPr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  <w:p w:rsidR="00CB75ED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rPr>
                <w:noProof/>
                <w:sz w:val="24"/>
                <w:szCs w:val="24"/>
              </w:rPr>
            </w:pPr>
            <w:r>
              <w:t xml:space="preserve">Тюменская обл., ХМАО-Югра, </w:t>
            </w:r>
            <w:r w:rsidRPr="00B1338E">
              <w:rPr>
                <w:noProof/>
                <w:sz w:val="24"/>
                <w:szCs w:val="24"/>
              </w:rPr>
              <w:t>Сургутский район, п.Солнечный, ул. Молоде</w:t>
            </w:r>
          </w:p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</w:pPr>
            <w:r w:rsidRPr="00B1338E">
              <w:rPr>
                <w:noProof/>
                <w:sz w:val="24"/>
                <w:szCs w:val="24"/>
              </w:rPr>
              <w:t>жная, строен.№17</w:t>
            </w:r>
          </w:p>
        </w:tc>
      </w:tr>
      <w:tr w:rsidR="00EE1853" w:rsidTr="002E2C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13" w:type="dxa"/>
          <w:trHeight w:val="850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 w:rsidP="002E2CB8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 w:rsidP="002E2CB8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 w:rsidP="002E2CB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Требуемое значение предъявляемое к эквиваленту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853" w:rsidRDefault="00EE1853" w:rsidP="002E2CB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a7"/>
              <w:jc w:val="center"/>
              <w:rPr>
                <w:b/>
                <w:sz w:val="18"/>
                <w:lang w:eastAsia="ru-RU"/>
              </w:rPr>
            </w:pPr>
            <w:r w:rsidRPr="00925186">
              <w:rPr>
                <w:b/>
                <w:sz w:val="18"/>
                <w:lang w:eastAsia="ru-RU"/>
              </w:rPr>
              <w:t>1.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a7"/>
              <w:rPr>
                <w:sz w:val="22"/>
                <w:szCs w:val="22"/>
                <w:lang w:eastAsia="ru-RU"/>
              </w:rPr>
            </w:pPr>
            <w:r w:rsidRPr="002E2CB8">
              <w:rPr>
                <w:sz w:val="22"/>
                <w:szCs w:val="22"/>
                <w:lang w:eastAsia="ru-RU"/>
              </w:rPr>
              <w:t>Количество шкафов, шт.</w:t>
            </w:r>
          </w:p>
        </w:tc>
        <w:tc>
          <w:tcPr>
            <w:tcW w:w="2132" w:type="dxa"/>
            <w:shd w:val="clear" w:color="auto" w:fill="auto"/>
            <w:vAlign w:val="bottom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78" w:type="dxa"/>
            <w:vAlign w:val="bottom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jc w:val="center"/>
              <w:rPr>
                <w:b/>
                <w:sz w:val="18"/>
                <w:szCs w:val="18"/>
              </w:rPr>
            </w:pPr>
            <w:r w:rsidRPr="00925186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sz w:val="22"/>
                <w:szCs w:val="22"/>
                <w:lang w:val="en-US"/>
              </w:rPr>
            </w:pPr>
            <w:r w:rsidRPr="002E2CB8">
              <w:rPr>
                <w:sz w:val="22"/>
                <w:szCs w:val="22"/>
              </w:rPr>
              <w:t xml:space="preserve">Количество управляемых ДГР, </w:t>
            </w:r>
            <w:proofErr w:type="spellStart"/>
            <w:r w:rsidRPr="002E2CB8">
              <w:rPr>
                <w:sz w:val="22"/>
                <w:szCs w:val="22"/>
              </w:rPr>
              <w:t>шт</w:t>
            </w:r>
            <w:proofErr w:type="spellEnd"/>
            <w:r w:rsidRPr="002E2CB8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jc w:val="center"/>
              <w:rPr>
                <w:b/>
                <w:sz w:val="18"/>
                <w:szCs w:val="18"/>
              </w:rPr>
            </w:pPr>
            <w:r w:rsidRPr="00925186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>Тип и требования к устройству автоматики: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jc w:val="right"/>
              <w:rPr>
                <w:i/>
                <w:sz w:val="18"/>
                <w:szCs w:val="18"/>
              </w:rPr>
            </w:pPr>
            <w:r w:rsidRPr="00925186">
              <w:rPr>
                <w:i/>
                <w:sz w:val="18"/>
                <w:szCs w:val="18"/>
              </w:rPr>
              <w:t>3.1</w:t>
            </w: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i/>
                <w:sz w:val="22"/>
                <w:szCs w:val="22"/>
              </w:rPr>
            </w:pPr>
            <w:r w:rsidRPr="002E2CB8">
              <w:rPr>
                <w:i/>
                <w:sz w:val="22"/>
                <w:szCs w:val="22"/>
              </w:rPr>
              <w:t>Тип автоматики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УАРК -105 УХЛ 3.1</w:t>
            </w:r>
          </w:p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 xml:space="preserve"> ТУ 4217-001-12303007-2011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jc w:val="right"/>
              <w:rPr>
                <w:i/>
                <w:sz w:val="18"/>
                <w:szCs w:val="18"/>
              </w:rPr>
            </w:pPr>
            <w:r w:rsidRPr="00925186">
              <w:rPr>
                <w:i/>
                <w:sz w:val="18"/>
                <w:szCs w:val="18"/>
              </w:rPr>
              <w:t>3.2</w:t>
            </w: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i/>
                <w:sz w:val="22"/>
                <w:szCs w:val="22"/>
              </w:rPr>
            </w:pPr>
            <w:r w:rsidRPr="002E2CB8">
              <w:rPr>
                <w:i/>
                <w:sz w:val="22"/>
                <w:szCs w:val="22"/>
              </w:rPr>
              <w:t>Точность настройки дугогасящего реактора в резонанс с емкостью сети, не более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1%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jc w:val="right"/>
              <w:rPr>
                <w:i/>
                <w:sz w:val="18"/>
                <w:szCs w:val="18"/>
              </w:rPr>
            </w:pPr>
            <w:r w:rsidRPr="00925186">
              <w:rPr>
                <w:i/>
                <w:sz w:val="18"/>
                <w:szCs w:val="18"/>
              </w:rPr>
              <w:t>3.3</w:t>
            </w: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i/>
                <w:sz w:val="22"/>
                <w:szCs w:val="22"/>
              </w:rPr>
            </w:pPr>
            <w:r w:rsidRPr="002E2CB8">
              <w:rPr>
                <w:i/>
                <w:sz w:val="22"/>
                <w:szCs w:val="22"/>
              </w:rPr>
              <w:t>Минимальная периодичность измерения параметров сети, с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0,02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jc w:val="right"/>
              <w:rPr>
                <w:i/>
                <w:sz w:val="18"/>
                <w:szCs w:val="18"/>
              </w:rPr>
            </w:pPr>
            <w:r w:rsidRPr="00925186">
              <w:rPr>
                <w:i/>
                <w:sz w:val="18"/>
                <w:szCs w:val="18"/>
              </w:rPr>
              <w:t>3.4</w:t>
            </w: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i/>
                <w:sz w:val="22"/>
                <w:szCs w:val="22"/>
              </w:rPr>
            </w:pPr>
            <w:r w:rsidRPr="002E2CB8">
              <w:rPr>
                <w:i/>
                <w:sz w:val="22"/>
                <w:szCs w:val="22"/>
              </w:rPr>
              <w:t>Индикация параметров сети в текущем времени (наличие дисплея)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Да + отображение резонансной кривой сети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jc w:val="right"/>
              <w:rPr>
                <w:i/>
                <w:sz w:val="18"/>
                <w:szCs w:val="18"/>
              </w:rPr>
            </w:pPr>
            <w:r w:rsidRPr="00925186">
              <w:rPr>
                <w:i/>
                <w:sz w:val="18"/>
                <w:szCs w:val="18"/>
              </w:rPr>
              <w:t>3.5</w:t>
            </w: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i/>
                <w:sz w:val="22"/>
                <w:szCs w:val="22"/>
              </w:rPr>
            </w:pPr>
            <w:r w:rsidRPr="002E2CB8">
              <w:rPr>
                <w:i/>
                <w:sz w:val="22"/>
                <w:szCs w:val="22"/>
              </w:rPr>
              <w:t>Автоматическое измерение динамических характеристик привода реактора при настройке ДГР и их коррекция при каждом пуске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jc w:val="right"/>
              <w:rPr>
                <w:i/>
                <w:sz w:val="18"/>
                <w:szCs w:val="18"/>
              </w:rPr>
            </w:pPr>
            <w:r w:rsidRPr="00925186">
              <w:rPr>
                <w:i/>
                <w:sz w:val="18"/>
                <w:szCs w:val="18"/>
              </w:rPr>
              <w:t>3.6</w:t>
            </w: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i/>
                <w:sz w:val="22"/>
                <w:szCs w:val="22"/>
              </w:rPr>
            </w:pPr>
            <w:r w:rsidRPr="002E2CB8">
              <w:rPr>
                <w:i/>
                <w:sz w:val="22"/>
                <w:szCs w:val="22"/>
              </w:rPr>
              <w:t xml:space="preserve">Непрерывная регистрация параметров сети (напряжения смещения </w:t>
            </w:r>
            <w:proofErr w:type="spellStart"/>
            <w:r w:rsidRPr="002E2CB8">
              <w:rPr>
                <w:i/>
                <w:sz w:val="22"/>
                <w:szCs w:val="22"/>
              </w:rPr>
              <w:t>нейтрали</w:t>
            </w:r>
            <w:proofErr w:type="spellEnd"/>
            <w:r w:rsidRPr="002E2CB8">
              <w:rPr>
                <w:i/>
                <w:sz w:val="22"/>
                <w:szCs w:val="22"/>
              </w:rPr>
              <w:t xml:space="preserve">, напряжения естественной </w:t>
            </w:r>
            <w:proofErr w:type="spellStart"/>
            <w:r w:rsidRPr="002E2CB8">
              <w:rPr>
                <w:i/>
                <w:sz w:val="22"/>
                <w:szCs w:val="22"/>
              </w:rPr>
              <w:t>несимметрии</w:t>
            </w:r>
            <w:proofErr w:type="spellEnd"/>
            <w:r w:rsidRPr="002E2CB8">
              <w:rPr>
                <w:i/>
                <w:sz w:val="22"/>
                <w:szCs w:val="22"/>
              </w:rPr>
              <w:t xml:space="preserve"> и емкостного тока) и степени </w:t>
            </w:r>
            <w:proofErr w:type="spellStart"/>
            <w:r w:rsidRPr="002E2CB8">
              <w:rPr>
                <w:i/>
                <w:sz w:val="22"/>
                <w:szCs w:val="22"/>
              </w:rPr>
              <w:t>расстройки</w:t>
            </w:r>
            <w:proofErr w:type="spellEnd"/>
            <w:r w:rsidRPr="002E2CB8">
              <w:rPr>
                <w:i/>
                <w:sz w:val="22"/>
                <w:szCs w:val="22"/>
              </w:rPr>
              <w:t xml:space="preserve"> за длительный период времени с возможностью анализа (до 1,5 лет)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jc w:val="right"/>
              <w:rPr>
                <w:i/>
                <w:sz w:val="18"/>
                <w:szCs w:val="18"/>
              </w:rPr>
            </w:pPr>
            <w:r w:rsidRPr="00925186">
              <w:rPr>
                <w:i/>
                <w:sz w:val="18"/>
                <w:szCs w:val="18"/>
              </w:rPr>
              <w:t>3.7</w:t>
            </w: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i/>
                <w:sz w:val="22"/>
                <w:szCs w:val="22"/>
              </w:rPr>
            </w:pPr>
            <w:r w:rsidRPr="002E2CB8">
              <w:rPr>
                <w:i/>
                <w:sz w:val="22"/>
                <w:szCs w:val="22"/>
              </w:rPr>
              <w:t>Возможность работы с прецизионным датчиком положения плунжера ДГР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jc w:val="center"/>
              <w:rPr>
                <w:b/>
                <w:sz w:val="18"/>
                <w:szCs w:val="18"/>
              </w:rPr>
            </w:pPr>
            <w:r w:rsidRPr="00925186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>Напряжение цепей оперативного тока, В, род тока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 xml:space="preserve">220 </w:t>
            </w:r>
            <w:r w:rsidRPr="002E2CB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DC</w:t>
            </w: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jc w:val="center"/>
              <w:rPr>
                <w:b/>
                <w:sz w:val="18"/>
                <w:szCs w:val="18"/>
              </w:rPr>
            </w:pPr>
            <w:r w:rsidRPr="00925186"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>Напряжение цепей сигнализации, В, род тока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 xml:space="preserve">220 </w:t>
            </w:r>
            <w:r w:rsidRPr="002E2CB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DC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jc w:val="center"/>
              <w:rPr>
                <w:b/>
                <w:sz w:val="18"/>
                <w:szCs w:val="18"/>
              </w:rPr>
            </w:pPr>
            <w:r w:rsidRPr="00925186">
              <w:rPr>
                <w:b/>
                <w:sz w:val="18"/>
                <w:szCs w:val="18"/>
              </w:rPr>
              <w:t>6.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>Напряжение цепей освещения, В, род тока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220 AC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jc w:val="center"/>
              <w:rPr>
                <w:b/>
                <w:sz w:val="18"/>
                <w:szCs w:val="18"/>
              </w:rPr>
            </w:pPr>
            <w:r w:rsidRPr="00925186">
              <w:rPr>
                <w:b/>
                <w:sz w:val="18"/>
                <w:szCs w:val="18"/>
              </w:rPr>
              <w:t>7.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a7"/>
              <w:rPr>
                <w:sz w:val="22"/>
                <w:szCs w:val="22"/>
                <w:lang w:eastAsia="ru-RU"/>
              </w:rPr>
            </w:pPr>
            <w:r w:rsidRPr="002E2CB8">
              <w:rPr>
                <w:sz w:val="22"/>
                <w:szCs w:val="22"/>
                <w:lang w:eastAsia="ru-RU"/>
              </w:rPr>
              <w:t>Номинальное линейное напряжение электродвигателя привода ДГР, В, род тока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380</w:t>
            </w:r>
            <w:r w:rsidRPr="002E2CB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АС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jc w:val="center"/>
              <w:rPr>
                <w:b/>
                <w:sz w:val="18"/>
                <w:szCs w:val="18"/>
              </w:rPr>
            </w:pPr>
            <w:r w:rsidRPr="00925186">
              <w:rPr>
                <w:b/>
                <w:sz w:val="18"/>
                <w:szCs w:val="18"/>
              </w:rPr>
              <w:t>8.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>Тип указательных реле, род тока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РУ21/220 DС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2E2CB8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jc w:val="center"/>
              <w:rPr>
                <w:b/>
                <w:sz w:val="18"/>
                <w:szCs w:val="18"/>
              </w:rPr>
            </w:pPr>
            <w:r w:rsidRPr="00925186">
              <w:rPr>
                <w:b/>
                <w:sz w:val="18"/>
                <w:szCs w:val="18"/>
              </w:rPr>
              <w:lastRenderedPageBreak/>
              <w:t>9.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bCs/>
                <w:sz w:val="22"/>
                <w:szCs w:val="22"/>
              </w:rPr>
              <w:t>Исполнение шкафа автоматики управления ДГР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bCs/>
                <w:sz w:val="22"/>
                <w:szCs w:val="22"/>
              </w:rPr>
              <w:t>Напольное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E2CB8" w:rsidRPr="002E2CB8" w:rsidTr="002E2CB8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113" w:type="dxa"/>
          <w:wAfter w:w="2578" w:type="dxa"/>
          <w:cantSplit/>
          <w:trHeight w:val="105"/>
        </w:trPr>
        <w:tc>
          <w:tcPr>
            <w:tcW w:w="576" w:type="dxa"/>
            <w:vMerge w:val="restart"/>
            <w:vAlign w:val="center"/>
          </w:tcPr>
          <w:p w:rsidR="002E2CB8" w:rsidRPr="00925186" w:rsidRDefault="002E2CB8" w:rsidP="002E2CB8">
            <w:pPr>
              <w:ind w:right="-2"/>
              <w:jc w:val="center"/>
              <w:rPr>
                <w:b/>
                <w:sz w:val="18"/>
                <w:szCs w:val="18"/>
              </w:rPr>
            </w:pPr>
            <w:r w:rsidRPr="00925186">
              <w:rPr>
                <w:b/>
                <w:sz w:val="18"/>
                <w:szCs w:val="18"/>
              </w:rPr>
              <w:t>10.</w:t>
            </w:r>
          </w:p>
        </w:tc>
        <w:tc>
          <w:tcPr>
            <w:tcW w:w="3138" w:type="dxa"/>
            <w:gridSpan w:val="2"/>
            <w:vMerge w:val="restart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>Габаритные размеры, мм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>ширина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</w:tr>
      <w:tr w:rsidR="002E2CB8" w:rsidRPr="002E2CB8" w:rsidTr="002E2CB8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113" w:type="dxa"/>
          <w:wAfter w:w="2578" w:type="dxa"/>
          <w:cantSplit/>
          <w:trHeight w:val="105"/>
        </w:trPr>
        <w:tc>
          <w:tcPr>
            <w:tcW w:w="576" w:type="dxa"/>
            <w:vMerge/>
            <w:vAlign w:val="center"/>
          </w:tcPr>
          <w:p w:rsidR="002E2CB8" w:rsidRPr="00925186" w:rsidRDefault="002E2CB8" w:rsidP="002E2CB8">
            <w:pPr>
              <w:ind w:right="-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38" w:type="dxa"/>
            <w:gridSpan w:val="2"/>
            <w:vMerge/>
            <w:shd w:val="clear" w:color="auto" w:fill="auto"/>
            <w:vAlign w:val="center"/>
          </w:tcPr>
          <w:p w:rsidR="002E2CB8" w:rsidRPr="002E2CB8" w:rsidRDefault="002E2CB8" w:rsidP="002E2CB8">
            <w:pPr>
              <w:ind w:right="-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2E2CB8" w:rsidRPr="002E2CB8" w:rsidRDefault="002E2CB8" w:rsidP="002E2CB8">
            <w:pPr>
              <w:ind w:right="-2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глубина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</w:p>
        </w:tc>
      </w:tr>
      <w:tr w:rsidR="002E2CB8" w:rsidRPr="002E2CB8" w:rsidTr="002E2CB8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113" w:type="dxa"/>
          <w:wAfter w:w="2578" w:type="dxa"/>
          <w:cantSplit/>
          <w:trHeight w:val="105"/>
        </w:trPr>
        <w:tc>
          <w:tcPr>
            <w:tcW w:w="576" w:type="dxa"/>
            <w:vMerge/>
            <w:vAlign w:val="center"/>
          </w:tcPr>
          <w:p w:rsidR="002E2CB8" w:rsidRPr="00925186" w:rsidRDefault="002E2CB8" w:rsidP="002E2CB8">
            <w:pPr>
              <w:ind w:right="-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38" w:type="dxa"/>
            <w:gridSpan w:val="2"/>
            <w:vMerge/>
            <w:shd w:val="clear" w:color="auto" w:fill="auto"/>
            <w:vAlign w:val="center"/>
          </w:tcPr>
          <w:p w:rsidR="002E2CB8" w:rsidRPr="002E2CB8" w:rsidRDefault="002E2CB8" w:rsidP="002E2CB8">
            <w:pPr>
              <w:ind w:right="-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>высота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2100 (цоколь 100)</w:t>
            </w: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  <w:trHeight w:val="56"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jc w:val="center"/>
              <w:rPr>
                <w:b/>
                <w:sz w:val="18"/>
                <w:szCs w:val="18"/>
              </w:rPr>
            </w:pPr>
            <w:r w:rsidRPr="00925186">
              <w:rPr>
                <w:b/>
                <w:sz w:val="18"/>
                <w:szCs w:val="18"/>
              </w:rPr>
              <w:t>11.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>Вид обслуживания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Одностороннее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  <w:trHeight w:val="70"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jc w:val="center"/>
              <w:rPr>
                <w:b/>
                <w:sz w:val="18"/>
                <w:szCs w:val="18"/>
              </w:rPr>
            </w:pPr>
            <w:r w:rsidRPr="00925186">
              <w:rPr>
                <w:b/>
                <w:sz w:val="18"/>
                <w:szCs w:val="18"/>
              </w:rPr>
              <w:t>12.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>Ввод кабелей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Снизу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  <w:trHeight w:val="56"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jc w:val="center"/>
              <w:rPr>
                <w:b/>
                <w:sz w:val="18"/>
                <w:szCs w:val="18"/>
              </w:rPr>
            </w:pPr>
            <w:r w:rsidRPr="00925186">
              <w:rPr>
                <w:b/>
                <w:sz w:val="18"/>
                <w:szCs w:val="18"/>
              </w:rPr>
              <w:t>13.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>Степень защиты шкафа по ГОСТ 14254-2015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IP54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  <w:trHeight w:val="56"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ind w:left="175" w:hanging="175"/>
              <w:jc w:val="center"/>
              <w:rPr>
                <w:b/>
                <w:sz w:val="18"/>
                <w:szCs w:val="18"/>
              </w:rPr>
            </w:pPr>
            <w:r w:rsidRPr="00925186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</w:t>
            </w:r>
            <w:r w:rsidRPr="00925186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>Наличие обогрева шкафа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  <w:trHeight w:val="63"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ind w:left="175" w:hanging="17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  <w:r w:rsidRPr="00925186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>Функция управления блоком коммутации и низковольтных резисторов  ШБКНР-1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  <w:trHeight w:val="195"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ind w:left="175" w:hanging="17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 xml:space="preserve">Наличие блока кратковременного возбуждения </w:t>
            </w:r>
            <w:proofErr w:type="spellStart"/>
            <w:r w:rsidRPr="002E2CB8">
              <w:rPr>
                <w:sz w:val="22"/>
                <w:szCs w:val="22"/>
              </w:rPr>
              <w:t>нейтрали</w:t>
            </w:r>
            <w:proofErr w:type="spellEnd"/>
            <w:r w:rsidRPr="002E2CB8">
              <w:rPr>
                <w:sz w:val="22"/>
                <w:szCs w:val="22"/>
              </w:rPr>
              <w:t xml:space="preserve"> (БКВН) для работы без искусственного смещения </w:t>
            </w:r>
            <w:proofErr w:type="spellStart"/>
            <w:r w:rsidRPr="002E2CB8">
              <w:rPr>
                <w:sz w:val="22"/>
                <w:szCs w:val="22"/>
              </w:rPr>
              <w:t>нейтрали</w:t>
            </w:r>
            <w:proofErr w:type="spellEnd"/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  <w:trHeight w:val="56"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ind w:left="175" w:hanging="17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>Необходимость шеф</w:t>
            </w:r>
            <w:r w:rsidRPr="002E2CB8">
              <w:rPr>
                <w:sz w:val="22"/>
                <w:szCs w:val="22"/>
                <w:lang w:val="en-US"/>
              </w:rPr>
              <w:t>-</w:t>
            </w:r>
            <w:r w:rsidRPr="002E2CB8">
              <w:rPr>
                <w:sz w:val="22"/>
                <w:szCs w:val="22"/>
              </w:rPr>
              <w:t>наладки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  <w:trHeight w:val="480"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ind w:left="175" w:hanging="17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ind w:left="175" w:hanging="175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>Дополнительные требования:</w:t>
            </w:r>
          </w:p>
          <w:p w:rsidR="002E2CB8" w:rsidRPr="002E2CB8" w:rsidRDefault="002E2CB8" w:rsidP="002E2CB8">
            <w:pPr>
              <w:pStyle w:val="a7"/>
              <w:ind w:left="175" w:hanging="175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>- Наличие системы определения поврежденного фидера при ОЗЗ (согласно опросному листу на шкаф ОПФ)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  <w:trHeight w:val="191"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12-0"/>
              <w:ind w:left="175" w:hanging="17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12-0"/>
              <w:ind w:left="175" w:hanging="175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>Интеграция в систему АСУ ТП: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  <w:trHeight w:val="241"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a7"/>
              <w:jc w:val="right"/>
              <w:rPr>
                <w:i/>
                <w:sz w:val="18"/>
                <w:szCs w:val="18"/>
                <w:highlight w:val="yellow"/>
                <w:lang w:eastAsia="ru-RU"/>
              </w:rPr>
            </w:pPr>
            <w:r>
              <w:rPr>
                <w:i/>
                <w:sz w:val="18"/>
                <w:szCs w:val="18"/>
                <w:lang w:eastAsia="ru-RU"/>
              </w:rPr>
              <w:t>19</w:t>
            </w:r>
            <w:r w:rsidRPr="00925186">
              <w:rPr>
                <w:i/>
                <w:sz w:val="18"/>
                <w:szCs w:val="18"/>
                <w:lang w:eastAsia="ru-RU"/>
              </w:rPr>
              <w:t>.1</w:t>
            </w:r>
            <w:r>
              <w:rPr>
                <w:i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a7"/>
              <w:rPr>
                <w:i/>
                <w:sz w:val="22"/>
                <w:szCs w:val="22"/>
              </w:rPr>
            </w:pPr>
            <w:r w:rsidRPr="002E2CB8">
              <w:rPr>
                <w:i/>
                <w:sz w:val="22"/>
                <w:szCs w:val="22"/>
                <w:lang w:eastAsia="ru-RU"/>
              </w:rPr>
              <w:t>Стандарт протокола передачи данных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spacing w:after="2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МЭК-60870-5-104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spacing w:after="2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  <w:trHeight w:val="70"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a7"/>
              <w:jc w:val="right"/>
              <w:rPr>
                <w:i/>
                <w:sz w:val="18"/>
                <w:szCs w:val="18"/>
                <w:lang w:eastAsia="ru-RU"/>
              </w:rPr>
            </w:pPr>
            <w:r>
              <w:rPr>
                <w:i/>
                <w:sz w:val="18"/>
                <w:szCs w:val="18"/>
                <w:lang w:eastAsia="ru-RU"/>
              </w:rPr>
              <w:t>19</w:t>
            </w:r>
            <w:r w:rsidRPr="00925186">
              <w:rPr>
                <w:i/>
                <w:sz w:val="18"/>
                <w:szCs w:val="18"/>
                <w:lang w:eastAsia="ru-RU"/>
              </w:rPr>
              <w:t>.2</w:t>
            </w:r>
            <w:r>
              <w:rPr>
                <w:i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a7"/>
              <w:rPr>
                <w:i/>
                <w:sz w:val="22"/>
                <w:szCs w:val="22"/>
                <w:lang w:eastAsia="ru-RU"/>
              </w:rPr>
            </w:pPr>
            <w:r w:rsidRPr="002E2CB8">
              <w:rPr>
                <w:i/>
                <w:sz w:val="22"/>
                <w:szCs w:val="22"/>
                <w:lang w:eastAsia="ru-RU"/>
              </w:rPr>
              <w:t>Интерфейс связи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Ethernet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  <w:trHeight w:val="207"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pStyle w:val="a7"/>
              <w:jc w:val="right"/>
              <w:rPr>
                <w:i/>
                <w:sz w:val="18"/>
                <w:szCs w:val="18"/>
                <w:lang w:eastAsia="ru-RU"/>
              </w:rPr>
            </w:pPr>
            <w:r>
              <w:rPr>
                <w:i/>
                <w:sz w:val="18"/>
                <w:szCs w:val="18"/>
                <w:lang w:eastAsia="ru-RU"/>
              </w:rPr>
              <w:t>19</w:t>
            </w:r>
            <w:r w:rsidRPr="00925186">
              <w:rPr>
                <w:i/>
                <w:sz w:val="18"/>
                <w:szCs w:val="18"/>
                <w:lang w:eastAsia="ru-RU"/>
              </w:rPr>
              <w:t>.3</w:t>
            </w:r>
            <w:r>
              <w:rPr>
                <w:i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a7"/>
              <w:rPr>
                <w:i/>
                <w:sz w:val="22"/>
                <w:szCs w:val="22"/>
                <w:lang w:eastAsia="ru-RU"/>
              </w:rPr>
            </w:pPr>
            <w:r w:rsidRPr="002E2CB8">
              <w:rPr>
                <w:i/>
                <w:sz w:val="22"/>
                <w:szCs w:val="22"/>
                <w:lang w:eastAsia="ru-RU"/>
              </w:rPr>
              <w:t xml:space="preserve">Поддержка протокола резервирования </w:t>
            </w:r>
            <w:r w:rsidRPr="002E2CB8">
              <w:rPr>
                <w:i/>
                <w:sz w:val="22"/>
                <w:szCs w:val="22"/>
                <w:lang w:val="en-US" w:eastAsia="ru-RU"/>
              </w:rPr>
              <w:t>PRP</w:t>
            </w:r>
            <w:r w:rsidRPr="002E2CB8">
              <w:rPr>
                <w:i/>
                <w:sz w:val="22"/>
                <w:szCs w:val="22"/>
                <w:lang w:eastAsia="ru-RU"/>
              </w:rPr>
              <w:t xml:space="preserve"> (</w:t>
            </w:r>
            <w:proofErr w:type="spellStart"/>
            <w:r w:rsidRPr="002E2CB8">
              <w:rPr>
                <w:i/>
                <w:sz w:val="22"/>
                <w:szCs w:val="22"/>
                <w:lang w:eastAsia="ru-RU"/>
              </w:rPr>
              <w:t>Parallel</w:t>
            </w:r>
            <w:proofErr w:type="spellEnd"/>
            <w:r w:rsidRPr="002E2CB8">
              <w:rPr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E2CB8">
              <w:rPr>
                <w:i/>
                <w:sz w:val="22"/>
                <w:szCs w:val="22"/>
                <w:lang w:eastAsia="ru-RU"/>
              </w:rPr>
              <w:t>Redundancy</w:t>
            </w:r>
            <w:proofErr w:type="spellEnd"/>
            <w:r w:rsidRPr="002E2CB8">
              <w:rPr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E2CB8">
              <w:rPr>
                <w:i/>
                <w:sz w:val="22"/>
                <w:szCs w:val="22"/>
                <w:lang w:eastAsia="ru-RU"/>
              </w:rPr>
              <w:t>Protocol</w:t>
            </w:r>
            <w:proofErr w:type="spellEnd"/>
            <w:r w:rsidRPr="002E2CB8">
              <w:rPr>
                <w:i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  <w:trHeight w:val="236"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</w:t>
            </w:r>
            <w:r w:rsidRPr="00925186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a7"/>
              <w:ind w:left="0" w:firstLine="0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 xml:space="preserve">Наличие и тип высоковольтного резистора в случае комбинированного заземления </w:t>
            </w:r>
            <w:proofErr w:type="spellStart"/>
            <w:r w:rsidRPr="002E2CB8">
              <w:rPr>
                <w:sz w:val="22"/>
                <w:szCs w:val="22"/>
              </w:rPr>
              <w:t>нейтрали</w:t>
            </w:r>
            <w:proofErr w:type="spellEnd"/>
            <w:r w:rsidRPr="002E2CB8">
              <w:rPr>
                <w:sz w:val="22"/>
                <w:szCs w:val="22"/>
              </w:rPr>
              <w:t>: 1 секция шин / 2 секция шин / …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  <w:trHeight w:val="236"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jc w:val="center"/>
              <w:rPr>
                <w:b/>
                <w:spacing w:val="-4"/>
                <w:sz w:val="18"/>
                <w:szCs w:val="18"/>
              </w:rPr>
            </w:pPr>
            <w:r w:rsidRPr="00925186">
              <w:rPr>
                <w:b/>
                <w:spacing w:val="-4"/>
                <w:sz w:val="18"/>
                <w:szCs w:val="18"/>
              </w:rPr>
              <w:t>2</w:t>
            </w:r>
            <w:r>
              <w:rPr>
                <w:b/>
                <w:spacing w:val="-4"/>
                <w:sz w:val="18"/>
                <w:szCs w:val="18"/>
              </w:rPr>
              <w:t>1</w:t>
            </w:r>
            <w:r w:rsidRPr="00925186">
              <w:rPr>
                <w:b/>
                <w:spacing w:val="-4"/>
                <w:sz w:val="18"/>
                <w:szCs w:val="18"/>
              </w:rPr>
              <w:t>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pStyle w:val="a7"/>
              <w:ind w:left="0" w:firstLine="0"/>
              <w:rPr>
                <w:sz w:val="22"/>
                <w:szCs w:val="22"/>
              </w:rPr>
            </w:pPr>
            <w:r w:rsidRPr="002E2CB8">
              <w:rPr>
                <w:sz w:val="22"/>
                <w:szCs w:val="22"/>
              </w:rPr>
              <w:t>Варианты параллельной работы секций шин: 1-2, 3-4, … (иное)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1-2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  <w:trHeight w:val="56"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spacing w:line="216" w:lineRule="auto"/>
              <w:jc w:val="center"/>
              <w:rPr>
                <w:b/>
                <w:spacing w:val="-4"/>
                <w:sz w:val="18"/>
                <w:szCs w:val="18"/>
              </w:rPr>
            </w:pPr>
            <w:r w:rsidRPr="00925186">
              <w:rPr>
                <w:b/>
                <w:spacing w:val="-4"/>
                <w:sz w:val="18"/>
                <w:szCs w:val="18"/>
              </w:rPr>
              <w:t>2</w:t>
            </w:r>
            <w:r>
              <w:rPr>
                <w:b/>
                <w:spacing w:val="-4"/>
                <w:sz w:val="18"/>
                <w:szCs w:val="18"/>
              </w:rPr>
              <w:t>2</w:t>
            </w:r>
            <w:r w:rsidRPr="00925186">
              <w:rPr>
                <w:b/>
                <w:spacing w:val="-4"/>
                <w:sz w:val="18"/>
                <w:szCs w:val="18"/>
              </w:rPr>
              <w:t>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bCs/>
                <w:sz w:val="22"/>
                <w:szCs w:val="22"/>
              </w:rPr>
              <w:t>Емкостной ток каждой секции шин, А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18,88 / 16,55 (расчетное с проекта)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  <w:trHeight w:val="236"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spacing w:line="216" w:lineRule="auto"/>
              <w:jc w:val="center"/>
              <w:rPr>
                <w:b/>
                <w:spacing w:val="-4"/>
                <w:sz w:val="18"/>
                <w:szCs w:val="18"/>
              </w:rPr>
            </w:pPr>
            <w:r w:rsidRPr="00925186">
              <w:rPr>
                <w:b/>
                <w:spacing w:val="-4"/>
                <w:sz w:val="18"/>
                <w:szCs w:val="18"/>
              </w:rPr>
              <w:t>2</w:t>
            </w:r>
            <w:r>
              <w:rPr>
                <w:b/>
                <w:spacing w:val="-4"/>
                <w:sz w:val="18"/>
                <w:szCs w:val="18"/>
              </w:rPr>
              <w:t>3</w:t>
            </w:r>
            <w:r w:rsidRPr="00925186">
              <w:rPr>
                <w:b/>
                <w:spacing w:val="-4"/>
                <w:sz w:val="18"/>
                <w:szCs w:val="18"/>
              </w:rPr>
              <w:t>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Напряжение естественной </w:t>
            </w:r>
            <w:proofErr w:type="spellStart"/>
            <w:r w:rsidRPr="002E2CB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несимметрии</w:t>
            </w:r>
            <w:proofErr w:type="spellEnd"/>
            <w:r w:rsidRPr="002E2CB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сети (измеренное на обмотке разомкнутого треугольника трансформатора напряжения секции) по секциям, В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0,19 / 0,15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  <w:trHeight w:val="56"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spacing w:line="216" w:lineRule="auto"/>
              <w:jc w:val="center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</w:rPr>
              <w:t>24.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spacing w:line="216" w:lineRule="auto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Тип сети: 1 – кабельная; 2 – воздушная; 3 - кабельно-воздушная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2CB8" w:rsidRPr="008D1FB2" w:rsidTr="002E2CB8">
        <w:tblPrEx>
          <w:tblLook w:val="01E0" w:firstRow="1" w:lastRow="1" w:firstColumn="1" w:lastColumn="1" w:noHBand="0" w:noVBand="0"/>
        </w:tblPrEx>
        <w:trPr>
          <w:gridBefore w:val="1"/>
          <w:wBefore w:w="113" w:type="dxa"/>
          <w:cantSplit/>
          <w:trHeight w:val="56"/>
        </w:trPr>
        <w:tc>
          <w:tcPr>
            <w:tcW w:w="576" w:type="dxa"/>
            <w:vAlign w:val="center"/>
          </w:tcPr>
          <w:p w:rsidR="002E2CB8" w:rsidRPr="00925186" w:rsidRDefault="002E2CB8" w:rsidP="002E2CB8">
            <w:pPr>
              <w:spacing w:line="216" w:lineRule="auto"/>
              <w:jc w:val="center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</w:rPr>
              <w:t>25.</w:t>
            </w:r>
          </w:p>
        </w:tc>
        <w:tc>
          <w:tcPr>
            <w:tcW w:w="4628" w:type="dxa"/>
            <w:gridSpan w:val="4"/>
            <w:shd w:val="clear" w:color="auto" w:fill="auto"/>
            <w:vAlign w:val="center"/>
          </w:tcPr>
          <w:p w:rsidR="002E2CB8" w:rsidRPr="002E2CB8" w:rsidRDefault="002E2CB8" w:rsidP="002E2CB8">
            <w:pPr>
              <w:spacing w:line="216" w:lineRule="auto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Наличие </w:t>
            </w:r>
            <w:proofErr w:type="spellStart"/>
            <w:r w:rsidRPr="002E2CB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резкопеременной</w:t>
            </w:r>
            <w:proofErr w:type="spellEnd"/>
            <w:r w:rsidRPr="002E2CB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нагрузки потребителей (тяговая нагрузка, дуговые плавильные печи, прокатные станы, шахтное и карьерное оборудование и др.)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2C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578" w:type="dxa"/>
            <w:vAlign w:val="center"/>
          </w:tcPr>
          <w:p w:rsidR="002E2CB8" w:rsidRPr="002E2CB8" w:rsidRDefault="002E2CB8" w:rsidP="002E2CB8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E2CB8" w:rsidRDefault="002E2CB8" w:rsidP="002E2CB8">
      <w:pPr>
        <w:pStyle w:val="10"/>
        <w:shd w:val="clear" w:color="auto" w:fill="auto"/>
        <w:spacing w:after="0" w:line="230" w:lineRule="exact"/>
        <w:rPr>
          <w:sz w:val="20"/>
          <w:szCs w:val="20"/>
        </w:rPr>
      </w:pPr>
    </w:p>
    <w:p w:rsidR="002E2CB8" w:rsidRPr="002E2CB8" w:rsidRDefault="002E2CB8" w:rsidP="002E2CB8">
      <w:pPr>
        <w:pStyle w:val="10"/>
        <w:shd w:val="clear" w:color="auto" w:fill="auto"/>
        <w:spacing w:after="0" w:line="230" w:lineRule="exact"/>
        <w:ind w:firstLine="0"/>
        <w:rPr>
          <w:sz w:val="20"/>
          <w:szCs w:val="20"/>
        </w:rPr>
      </w:pPr>
      <w:r w:rsidRPr="002E2CB8">
        <w:rPr>
          <w:sz w:val="20"/>
          <w:szCs w:val="20"/>
        </w:rPr>
        <w:t xml:space="preserve">Дополнительные требования: </w:t>
      </w:r>
    </w:p>
    <w:p w:rsidR="002E2CB8" w:rsidRPr="002E2CB8" w:rsidRDefault="002E2CB8" w:rsidP="002E2CB8">
      <w:pPr>
        <w:pStyle w:val="10"/>
        <w:shd w:val="clear" w:color="auto" w:fill="auto"/>
        <w:spacing w:after="0" w:line="230" w:lineRule="exact"/>
        <w:ind w:left="284" w:hanging="284"/>
        <w:rPr>
          <w:sz w:val="20"/>
          <w:szCs w:val="20"/>
        </w:rPr>
      </w:pPr>
      <w:r w:rsidRPr="002E2CB8">
        <w:rPr>
          <w:sz w:val="20"/>
          <w:szCs w:val="20"/>
        </w:rPr>
        <w:t>1.</w:t>
      </w:r>
      <w:r w:rsidRPr="002E2CB8">
        <w:rPr>
          <w:sz w:val="20"/>
          <w:szCs w:val="20"/>
        </w:rPr>
        <w:tab/>
        <w:t>Оборудование, материалы и системы должно быть аттестованы и допущены к применению на объектах ПАО «</w:t>
      </w:r>
      <w:proofErr w:type="spellStart"/>
      <w:r w:rsidRPr="002E2CB8">
        <w:rPr>
          <w:sz w:val="20"/>
          <w:szCs w:val="20"/>
        </w:rPr>
        <w:t>Россети</w:t>
      </w:r>
      <w:proofErr w:type="spellEnd"/>
      <w:r w:rsidRPr="002E2CB8">
        <w:rPr>
          <w:sz w:val="20"/>
          <w:szCs w:val="20"/>
        </w:rPr>
        <w:t>»;</w:t>
      </w:r>
    </w:p>
    <w:p w:rsidR="002E2CB8" w:rsidRPr="002E2CB8" w:rsidRDefault="002E2CB8" w:rsidP="002E2CB8">
      <w:pPr>
        <w:pStyle w:val="10"/>
        <w:shd w:val="clear" w:color="auto" w:fill="auto"/>
        <w:spacing w:after="0" w:line="230" w:lineRule="exact"/>
        <w:ind w:left="284" w:hanging="284"/>
        <w:rPr>
          <w:sz w:val="20"/>
          <w:szCs w:val="20"/>
        </w:rPr>
      </w:pPr>
      <w:r w:rsidRPr="002E2CB8">
        <w:rPr>
          <w:sz w:val="20"/>
          <w:szCs w:val="20"/>
        </w:rPr>
        <w:t>2.</w:t>
      </w:r>
      <w:r w:rsidRPr="002E2CB8">
        <w:rPr>
          <w:sz w:val="20"/>
          <w:szCs w:val="20"/>
        </w:rPr>
        <w:tab/>
        <w:t xml:space="preserve">Корректировка рабочей и проектной документации ПС 35/10 </w:t>
      </w:r>
      <w:proofErr w:type="spellStart"/>
      <w:r w:rsidRPr="002E2CB8">
        <w:rPr>
          <w:sz w:val="20"/>
          <w:szCs w:val="20"/>
        </w:rPr>
        <w:t>кВ</w:t>
      </w:r>
      <w:proofErr w:type="spellEnd"/>
      <w:r w:rsidRPr="002E2CB8">
        <w:rPr>
          <w:sz w:val="20"/>
          <w:szCs w:val="20"/>
        </w:rPr>
        <w:t xml:space="preserve"> Солнечная (установка дугогасящих реакторов) и согласования их с Заказчиком;</w:t>
      </w:r>
    </w:p>
    <w:p w:rsidR="002E2CB8" w:rsidRPr="002E2CB8" w:rsidRDefault="002E2CB8" w:rsidP="002E2CB8">
      <w:pPr>
        <w:pStyle w:val="10"/>
        <w:shd w:val="clear" w:color="auto" w:fill="auto"/>
        <w:spacing w:after="0" w:line="230" w:lineRule="exact"/>
        <w:ind w:left="284" w:hanging="284"/>
        <w:rPr>
          <w:sz w:val="20"/>
          <w:szCs w:val="20"/>
        </w:rPr>
      </w:pPr>
      <w:r w:rsidRPr="002E2CB8">
        <w:rPr>
          <w:sz w:val="20"/>
          <w:szCs w:val="20"/>
        </w:rPr>
        <w:t>3.</w:t>
      </w:r>
      <w:r w:rsidRPr="002E2CB8">
        <w:rPr>
          <w:sz w:val="20"/>
          <w:szCs w:val="20"/>
        </w:rPr>
        <w:tab/>
        <w:t xml:space="preserve">Заказчику передается (необходимо комплектовать следующим </w:t>
      </w:r>
      <w:proofErr w:type="spellStart"/>
      <w:r w:rsidRPr="002E2CB8">
        <w:rPr>
          <w:sz w:val="20"/>
          <w:szCs w:val="20"/>
        </w:rPr>
        <w:t>ЗИПом</w:t>
      </w:r>
      <w:proofErr w:type="spellEnd"/>
      <w:r w:rsidRPr="002E2CB8">
        <w:rPr>
          <w:sz w:val="20"/>
          <w:szCs w:val="20"/>
        </w:rPr>
        <w:t>) ЗИП для УАРК-105 (платы или еще один УАРК-105 для аварийного запаса и т.п.) и ноутбук с ПО для работы с терминалом УАРК-105;</w:t>
      </w:r>
    </w:p>
    <w:p w:rsidR="002E2CB8" w:rsidRPr="002E2CB8" w:rsidRDefault="002E2CB8" w:rsidP="002E2CB8">
      <w:pPr>
        <w:pStyle w:val="10"/>
        <w:shd w:val="clear" w:color="auto" w:fill="auto"/>
        <w:spacing w:after="0" w:line="230" w:lineRule="exact"/>
        <w:ind w:left="284" w:hanging="284"/>
        <w:rPr>
          <w:sz w:val="20"/>
          <w:szCs w:val="20"/>
        </w:rPr>
      </w:pPr>
      <w:r w:rsidRPr="002E2CB8">
        <w:rPr>
          <w:sz w:val="20"/>
          <w:szCs w:val="20"/>
        </w:rPr>
        <w:t>4.</w:t>
      </w:r>
      <w:r w:rsidRPr="002E2CB8">
        <w:rPr>
          <w:sz w:val="20"/>
          <w:szCs w:val="20"/>
        </w:rPr>
        <w:tab/>
        <w:t>Наличие индикаторных ламп – указателя наличия процесса компенсации возле разъединителя ДГР;</w:t>
      </w:r>
    </w:p>
    <w:p w:rsidR="002E2CB8" w:rsidRPr="002E2CB8" w:rsidRDefault="002E2CB8" w:rsidP="002E2CB8">
      <w:pPr>
        <w:pStyle w:val="10"/>
        <w:shd w:val="clear" w:color="auto" w:fill="auto"/>
        <w:spacing w:after="0" w:line="230" w:lineRule="exact"/>
        <w:ind w:left="284" w:hanging="284"/>
        <w:rPr>
          <w:sz w:val="20"/>
          <w:szCs w:val="20"/>
        </w:rPr>
      </w:pPr>
      <w:r w:rsidRPr="002E2CB8">
        <w:rPr>
          <w:sz w:val="20"/>
          <w:szCs w:val="20"/>
        </w:rPr>
        <w:t>5.</w:t>
      </w:r>
      <w:r w:rsidRPr="002E2CB8">
        <w:rPr>
          <w:sz w:val="20"/>
          <w:szCs w:val="20"/>
        </w:rPr>
        <w:tab/>
        <w:t>Шеф-наладочные работы комплекта автоматики управления 2-мя ДГР с выдачей исполнительной документации (техническим отчетом) и принципиальных электрических схем. Опытное подтверждение работоспособности ДГР и систем автоматической настройки и управления путем сетевых испытаний (опытной эксплуатации) в режимах дуговых и металлических однофазных замыканиях на землю;</w:t>
      </w:r>
    </w:p>
    <w:p w:rsidR="002E2CB8" w:rsidRPr="002E2CB8" w:rsidRDefault="002E2CB8" w:rsidP="002E2CB8">
      <w:pPr>
        <w:pStyle w:val="10"/>
        <w:shd w:val="clear" w:color="auto" w:fill="auto"/>
        <w:spacing w:after="0" w:line="230" w:lineRule="exact"/>
        <w:ind w:left="284" w:hanging="284"/>
        <w:rPr>
          <w:sz w:val="20"/>
          <w:szCs w:val="20"/>
        </w:rPr>
      </w:pPr>
      <w:r w:rsidRPr="002E2CB8">
        <w:rPr>
          <w:sz w:val="20"/>
          <w:szCs w:val="20"/>
        </w:rPr>
        <w:t>6.</w:t>
      </w:r>
      <w:r w:rsidRPr="002E2CB8">
        <w:rPr>
          <w:sz w:val="20"/>
          <w:szCs w:val="20"/>
        </w:rPr>
        <w:tab/>
        <w:t>Гарантийный срок эксплуатации с даты ввода в эксплуатацию, не менее 5 лет;</w:t>
      </w:r>
    </w:p>
    <w:p w:rsidR="002E2CB8" w:rsidRPr="002E2CB8" w:rsidRDefault="002E2CB8" w:rsidP="002E2CB8">
      <w:pPr>
        <w:pStyle w:val="10"/>
        <w:shd w:val="clear" w:color="auto" w:fill="auto"/>
        <w:spacing w:after="0" w:line="230" w:lineRule="exact"/>
        <w:ind w:left="284" w:hanging="284"/>
        <w:rPr>
          <w:sz w:val="20"/>
          <w:szCs w:val="20"/>
        </w:rPr>
      </w:pPr>
      <w:r w:rsidRPr="002E2CB8">
        <w:rPr>
          <w:sz w:val="20"/>
          <w:szCs w:val="20"/>
        </w:rPr>
        <w:t>7.</w:t>
      </w:r>
      <w:r w:rsidRPr="002E2CB8">
        <w:rPr>
          <w:sz w:val="20"/>
          <w:szCs w:val="20"/>
        </w:rPr>
        <w:tab/>
        <w:t xml:space="preserve">Перед вводом оборудования в эксплуатацию необходимо провести обучения эксплуатирующего персонала Заказчика с привлечением специалистов завода-изготовителя с выдачей краткой инструкции по эксплуатации АУ ДГР ПС 35/10 </w:t>
      </w:r>
      <w:proofErr w:type="spellStart"/>
      <w:r w:rsidRPr="002E2CB8">
        <w:rPr>
          <w:sz w:val="20"/>
          <w:szCs w:val="20"/>
        </w:rPr>
        <w:t>кВ</w:t>
      </w:r>
      <w:proofErr w:type="spellEnd"/>
      <w:r w:rsidRPr="002E2CB8">
        <w:rPr>
          <w:sz w:val="20"/>
          <w:szCs w:val="20"/>
        </w:rPr>
        <w:t xml:space="preserve"> Солнечная;</w:t>
      </w:r>
    </w:p>
    <w:p w:rsidR="002E2CB8" w:rsidRPr="002E2CB8" w:rsidRDefault="002E2CB8" w:rsidP="002E2CB8">
      <w:pPr>
        <w:pStyle w:val="10"/>
        <w:shd w:val="clear" w:color="auto" w:fill="auto"/>
        <w:spacing w:after="0" w:line="230" w:lineRule="exact"/>
        <w:ind w:left="284" w:hanging="284"/>
        <w:rPr>
          <w:sz w:val="20"/>
          <w:szCs w:val="20"/>
        </w:rPr>
      </w:pPr>
      <w:r w:rsidRPr="002E2CB8">
        <w:rPr>
          <w:sz w:val="20"/>
          <w:szCs w:val="20"/>
        </w:rPr>
        <w:t>8.</w:t>
      </w:r>
      <w:r w:rsidRPr="002E2CB8">
        <w:rPr>
          <w:sz w:val="20"/>
          <w:szCs w:val="20"/>
        </w:rPr>
        <w:tab/>
        <w:t xml:space="preserve">Обращаем Ваше внимание, что предлагаемое оборудование (тех. решения), помимо вышеперечисленного, должно соответствовать требованиям СТО 34.01-3.2-008-2017 «Реакторы заземляющие дугогасящие 6–35 </w:t>
      </w:r>
      <w:proofErr w:type="spellStart"/>
      <w:r w:rsidRPr="002E2CB8">
        <w:rPr>
          <w:sz w:val="20"/>
          <w:szCs w:val="20"/>
        </w:rPr>
        <w:t>кВ</w:t>
      </w:r>
      <w:proofErr w:type="spellEnd"/>
      <w:r w:rsidRPr="002E2CB8">
        <w:rPr>
          <w:sz w:val="20"/>
          <w:szCs w:val="20"/>
        </w:rPr>
        <w:t>»;</w:t>
      </w:r>
    </w:p>
    <w:p w:rsidR="002E2CB8" w:rsidRPr="002E2CB8" w:rsidRDefault="002E2CB8" w:rsidP="002E2CB8">
      <w:pPr>
        <w:pStyle w:val="10"/>
        <w:shd w:val="clear" w:color="auto" w:fill="auto"/>
        <w:spacing w:after="0" w:line="230" w:lineRule="exact"/>
        <w:ind w:left="284" w:hanging="28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9. </w:t>
      </w:r>
      <w:r w:rsidRPr="002E2CB8">
        <w:rPr>
          <w:sz w:val="20"/>
          <w:szCs w:val="20"/>
        </w:rPr>
        <w:t xml:space="preserve">Доставка оборудования в г. Сургут, </w:t>
      </w:r>
      <w:proofErr w:type="spellStart"/>
      <w:r w:rsidRPr="002E2CB8">
        <w:rPr>
          <w:sz w:val="20"/>
          <w:szCs w:val="20"/>
        </w:rPr>
        <w:t>Сургутский</w:t>
      </w:r>
      <w:proofErr w:type="spellEnd"/>
      <w:r w:rsidRPr="002E2CB8">
        <w:rPr>
          <w:sz w:val="20"/>
          <w:szCs w:val="20"/>
        </w:rPr>
        <w:t xml:space="preserve"> район, поселок Солнечный, объект ПС 35/10 </w:t>
      </w:r>
      <w:proofErr w:type="spellStart"/>
      <w:r w:rsidRPr="002E2CB8">
        <w:rPr>
          <w:sz w:val="20"/>
          <w:szCs w:val="20"/>
        </w:rPr>
        <w:t>кВ</w:t>
      </w:r>
      <w:proofErr w:type="spellEnd"/>
      <w:r w:rsidRPr="002E2CB8">
        <w:rPr>
          <w:sz w:val="20"/>
          <w:szCs w:val="20"/>
        </w:rPr>
        <w:t xml:space="preserve"> Солнечная</w:t>
      </w:r>
      <w:r>
        <w:rPr>
          <w:sz w:val="20"/>
          <w:szCs w:val="20"/>
        </w:rPr>
        <w:t>.</w:t>
      </w:r>
    </w:p>
    <w:p w:rsidR="00DD791E" w:rsidRPr="002E2CB8" w:rsidRDefault="00DD791E" w:rsidP="002E2CB8">
      <w:pPr>
        <w:ind w:left="284" w:hanging="284"/>
        <w:rPr>
          <w:rFonts w:ascii="Times New Roman" w:eastAsia="Times New Roman" w:hAnsi="Times New Roman" w:cs="Times New Roman"/>
          <w:color w:val="auto"/>
          <w:sz w:val="20"/>
          <w:szCs w:val="20"/>
          <w:lang w:val="ru-RU" w:eastAsia="en-US"/>
        </w:rPr>
      </w:pPr>
    </w:p>
    <w:p w:rsidR="00DD791E" w:rsidRPr="002E2CB8" w:rsidRDefault="00DD791E" w:rsidP="002E2CB8">
      <w:pPr>
        <w:ind w:left="284" w:hanging="284"/>
        <w:rPr>
          <w:rFonts w:ascii="Times New Roman" w:eastAsia="Times New Roman" w:hAnsi="Times New Roman" w:cs="Times New Roman"/>
          <w:color w:val="auto"/>
          <w:sz w:val="20"/>
          <w:szCs w:val="20"/>
          <w:lang w:val="ru-RU" w:eastAsia="en-US"/>
        </w:rPr>
      </w:pPr>
    </w:p>
    <w:sectPr w:rsidR="00DD791E" w:rsidRPr="002E2CB8" w:rsidSect="002F05A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585"/>
    <w:rsid w:val="000E7BB4"/>
    <w:rsid w:val="000E7DB5"/>
    <w:rsid w:val="000F35D1"/>
    <w:rsid w:val="00113585"/>
    <w:rsid w:val="001328ED"/>
    <w:rsid w:val="00132FA7"/>
    <w:rsid w:val="001A2A8A"/>
    <w:rsid w:val="001E4C32"/>
    <w:rsid w:val="001F7F0E"/>
    <w:rsid w:val="00260016"/>
    <w:rsid w:val="002C45D9"/>
    <w:rsid w:val="002E2CB8"/>
    <w:rsid w:val="002F05AC"/>
    <w:rsid w:val="00302558"/>
    <w:rsid w:val="0030710D"/>
    <w:rsid w:val="00356716"/>
    <w:rsid w:val="00453A91"/>
    <w:rsid w:val="004A61D4"/>
    <w:rsid w:val="00540646"/>
    <w:rsid w:val="00570662"/>
    <w:rsid w:val="005A4B35"/>
    <w:rsid w:val="006A495A"/>
    <w:rsid w:val="00733F3A"/>
    <w:rsid w:val="00764907"/>
    <w:rsid w:val="00781F17"/>
    <w:rsid w:val="007C4C52"/>
    <w:rsid w:val="007D1FC2"/>
    <w:rsid w:val="008E3830"/>
    <w:rsid w:val="008F5659"/>
    <w:rsid w:val="00941319"/>
    <w:rsid w:val="00996786"/>
    <w:rsid w:val="009C65DA"/>
    <w:rsid w:val="00A13ACB"/>
    <w:rsid w:val="00A16018"/>
    <w:rsid w:val="00A64F4D"/>
    <w:rsid w:val="00A71690"/>
    <w:rsid w:val="00AF75A3"/>
    <w:rsid w:val="00B316F6"/>
    <w:rsid w:val="00B55474"/>
    <w:rsid w:val="00B75DC4"/>
    <w:rsid w:val="00B765BA"/>
    <w:rsid w:val="00BD2530"/>
    <w:rsid w:val="00CB75ED"/>
    <w:rsid w:val="00D27AE4"/>
    <w:rsid w:val="00D92C62"/>
    <w:rsid w:val="00DC5058"/>
    <w:rsid w:val="00DD77F5"/>
    <w:rsid w:val="00DD791E"/>
    <w:rsid w:val="00E51235"/>
    <w:rsid w:val="00EB7260"/>
    <w:rsid w:val="00EE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3F8F"/>
  <w15:docId w15:val="{B62A95EC-D745-47BC-A0D3-111252419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E7DB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7DB5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customStyle="1" w:styleId="12-0">
    <w:name w:val="Стиль 12 пт Справа:  -0 см"/>
    <w:basedOn w:val="a"/>
    <w:next w:val="a7"/>
    <w:rsid w:val="00DD77F5"/>
    <w:pPr>
      <w:ind w:right="-2"/>
    </w:pPr>
    <w:rPr>
      <w:rFonts w:ascii="Times New Roman" w:eastAsia="Times New Roman" w:hAnsi="Times New Roman" w:cs="Times New Roman"/>
      <w:color w:val="auto"/>
      <w:szCs w:val="20"/>
      <w:lang w:val="ru-RU"/>
    </w:rPr>
  </w:style>
  <w:style w:type="paragraph" w:styleId="a7">
    <w:name w:val="List"/>
    <w:basedOn w:val="a"/>
    <w:uiPriority w:val="99"/>
    <w:unhideWhenUsed/>
    <w:rsid w:val="00DD77F5"/>
    <w:pPr>
      <w:ind w:left="283" w:hanging="283"/>
      <w:contextualSpacing/>
    </w:pPr>
    <w:rPr>
      <w:rFonts w:ascii="Times New Roman" w:eastAsia="Times New Roman" w:hAnsi="Times New Roman" w:cs="Times New Roman"/>
      <w:color w:val="auto"/>
      <w:sz w:val="16"/>
      <w:szCs w:val="1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8D93D-D800-4954-8C99-1E37BD8EF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Андреева Ольга Юрьевна</cp:lastModifiedBy>
  <cp:revision>62</cp:revision>
  <cp:lastPrinted>2019-06-26T04:40:00Z</cp:lastPrinted>
  <dcterms:created xsi:type="dcterms:W3CDTF">2013-08-02T10:08:00Z</dcterms:created>
  <dcterms:modified xsi:type="dcterms:W3CDTF">2019-06-26T04:40:00Z</dcterms:modified>
</cp:coreProperties>
</file>